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165A2" w14:textId="77777777" w:rsidR="00701EE1" w:rsidRDefault="001D37BB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1D37BB">
        <w:rPr>
          <w:rFonts w:ascii="標楷體" w:eastAsia="標楷體" w:hAnsi="標楷體" w:hint="eastAsia"/>
          <w:b/>
          <w:bCs/>
          <w:sz w:val="36"/>
          <w:szCs w:val="32"/>
        </w:rPr>
        <w:t>桃園市政府表揚傑出女性公務員實施要點</w:t>
      </w:r>
    </w:p>
    <w:p w14:paraId="3F152C71" w14:textId="10CF5EE5" w:rsidR="00CD1598" w:rsidRPr="001366BE" w:rsidRDefault="00FF20A4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第七點修正</w:t>
      </w:r>
      <w:r w:rsidR="002B525A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06E346C0" w14:textId="4467558C" w:rsidR="00D63D18" w:rsidRPr="00D63D18" w:rsidRDefault="00D63D18" w:rsidP="00D63D18">
      <w:pPr>
        <w:spacing w:line="480" w:lineRule="exact"/>
        <w:ind w:left="546" w:hangingChars="195" w:hanging="546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>七、本府傑出女性公務員選拔，由本府秘書長召集副秘書長、法務局局長、人事處處長、政風處處長及智慧城鄉發展委員會主任委員組成專案小組審議，並得邀請外部專家學者擔任專案小組委員，專案小組委員任一性別比例不得低於三分之一。</w:t>
      </w:r>
    </w:p>
    <w:p w14:paraId="46597B86" w14:textId="581DE3EE" w:rsidR="00FF20A4" w:rsidRPr="00FF20A4" w:rsidRDefault="00D63D18" w:rsidP="00D63D18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 xml:space="preserve">    前項審議結果由本府人事處簽陳市長核定，核定人數以十名為原則。但</w:t>
      </w:r>
      <w:proofErr w:type="gramStart"/>
      <w:r w:rsidRPr="00D63D18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D63D18">
        <w:rPr>
          <w:rFonts w:ascii="標楷體" w:eastAsia="標楷體" w:hAnsi="標楷體" w:hint="eastAsia"/>
          <w:sz w:val="28"/>
          <w:szCs w:val="24"/>
        </w:rPr>
        <w:t>薦人數超過五十人，核定人數以不超過遴薦人數之百分之二十為限。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0F2C2B"/>
    <w:rsid w:val="001366BE"/>
    <w:rsid w:val="001D37BB"/>
    <w:rsid w:val="002B525A"/>
    <w:rsid w:val="003B4EDE"/>
    <w:rsid w:val="00701EE1"/>
    <w:rsid w:val="00CD1598"/>
    <w:rsid w:val="00D63D1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2024-01-29T06:08:00Z</dcterms:created>
  <dcterms:modified xsi:type="dcterms:W3CDTF">2024-01-29T06:08:00Z</dcterms:modified>
</cp:coreProperties>
</file>